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1C" w:rsidRPr="00924C1C" w:rsidRDefault="00924C1C" w:rsidP="00C05493">
      <w:pPr>
        <w:spacing w:after="120" w:line="300" w:lineRule="auto"/>
        <w:jc w:val="center"/>
        <w:rPr>
          <w:b/>
          <w:bCs/>
          <w:color w:val="FF0000"/>
        </w:rPr>
      </w:pPr>
      <w:r w:rsidRPr="00924C1C">
        <w:rPr>
          <w:b/>
          <w:bCs/>
          <w:color w:val="FF0000"/>
        </w:rPr>
        <w:t>B</w:t>
      </w:r>
      <w:r>
        <w:rPr>
          <w:b/>
          <w:bCs/>
          <w:color w:val="FF0000"/>
        </w:rPr>
        <w:t>U</w:t>
      </w:r>
      <w:r w:rsidRPr="00924C1C">
        <w:rPr>
          <w:b/>
          <w:bCs/>
          <w:color w:val="FF0000"/>
        </w:rPr>
        <w:t>LAŞ BAZLI ÖNLEMLER</w:t>
      </w:r>
      <w:r>
        <w:rPr>
          <w:b/>
          <w:bCs/>
          <w:color w:val="FF0000"/>
        </w:rPr>
        <w:t xml:space="preserve"> (BBÖ)</w:t>
      </w:r>
    </w:p>
    <w:p w:rsidR="00924C1C" w:rsidRPr="00924C1C" w:rsidRDefault="00924C1C" w:rsidP="00C05493">
      <w:pPr>
        <w:spacing w:after="120" w:line="300" w:lineRule="auto"/>
        <w:jc w:val="center"/>
        <w:rPr>
          <w:b/>
          <w:bCs/>
          <w:color w:val="FF0000"/>
        </w:rPr>
      </w:pPr>
      <w:r w:rsidRPr="00924C1C">
        <w:rPr>
          <w:b/>
          <w:bCs/>
          <w:color w:val="FF0000"/>
        </w:rPr>
        <w:t>ACİL DURUM EYLEM PLANI</w:t>
      </w:r>
    </w:p>
    <w:p w:rsidR="00924C1C" w:rsidRPr="00924C1C" w:rsidRDefault="00924C1C" w:rsidP="00C05493">
      <w:pPr>
        <w:spacing w:after="120" w:line="300" w:lineRule="auto"/>
        <w:jc w:val="both"/>
        <w:rPr>
          <w:b/>
          <w:bCs/>
        </w:rPr>
      </w:pPr>
    </w:p>
    <w:p w:rsidR="00EC3C7C" w:rsidRDefault="00EC3C7C" w:rsidP="00C05493">
      <w:pPr>
        <w:spacing w:after="120" w:line="300" w:lineRule="auto"/>
        <w:jc w:val="both"/>
        <w:rPr>
          <w:b/>
          <w:bCs/>
        </w:rPr>
      </w:pPr>
      <w:r>
        <w:rPr>
          <w:b/>
          <w:bCs/>
        </w:rPr>
        <w:t>1-AMAÇ</w:t>
      </w:r>
    </w:p>
    <w:p w:rsidR="00EC3C7C" w:rsidRDefault="00EC3C7C" w:rsidP="00C05493">
      <w:pPr>
        <w:spacing w:after="120" w:line="300" w:lineRule="auto"/>
        <w:jc w:val="both"/>
        <w:rPr>
          <w:b/>
          <w:bCs/>
        </w:rPr>
      </w:pPr>
      <w:r w:rsidRPr="00EC3C7C">
        <w:rPr>
          <w:bCs/>
        </w:rPr>
        <w:t>Bulaş bazlı önlemler bilinen veya şüpheli enfeksiyon etken ile enfekte olan bir hastaya hizmet sunumu sırasında gerekli olan ek enfeksiyon kontrol önlemleridir</w:t>
      </w:r>
      <w:r>
        <w:rPr>
          <w:b/>
          <w:bCs/>
        </w:rPr>
        <w:t>.</w:t>
      </w:r>
    </w:p>
    <w:p w:rsidR="00EC3C7C" w:rsidRDefault="00EC3C7C" w:rsidP="00C05493">
      <w:pPr>
        <w:spacing w:after="120" w:line="300" w:lineRule="auto"/>
        <w:jc w:val="both"/>
        <w:rPr>
          <w:b/>
          <w:bCs/>
        </w:rPr>
      </w:pPr>
      <w:r>
        <w:rPr>
          <w:b/>
          <w:bCs/>
        </w:rPr>
        <w:t>2-KAPSAM</w:t>
      </w:r>
    </w:p>
    <w:p w:rsidR="00EC3C7C" w:rsidRPr="00EC3C7C" w:rsidRDefault="00EC3C7C" w:rsidP="00C05493">
      <w:pPr>
        <w:spacing w:after="120" w:line="300" w:lineRule="auto"/>
        <w:jc w:val="both"/>
        <w:rPr>
          <w:bCs/>
        </w:rPr>
      </w:pPr>
      <w:r>
        <w:rPr>
          <w:bCs/>
        </w:rPr>
        <w:t>Bu ACİL DURUM EYLEM PLANI kuruluşumuzda genel olarak hijyen ve sanitasyondan kaynaklı salgın hastalık şüphe edilmiş veya tanısı alınmış kişilerle temas sırasında ve sonrasında yapılacak işlemleri kapsamaktadır.</w:t>
      </w:r>
    </w:p>
    <w:p w:rsidR="00EC3C7C" w:rsidRDefault="00EC3C7C" w:rsidP="00C05493">
      <w:pPr>
        <w:spacing w:after="120" w:line="300" w:lineRule="auto"/>
        <w:jc w:val="both"/>
        <w:rPr>
          <w:b/>
          <w:bCs/>
        </w:rPr>
      </w:pPr>
    </w:p>
    <w:p w:rsidR="00924C1C" w:rsidRPr="00924C1C" w:rsidRDefault="00924C1C" w:rsidP="00C05493">
      <w:pPr>
        <w:spacing w:after="120" w:line="300" w:lineRule="auto"/>
        <w:jc w:val="both"/>
        <w:rPr>
          <w:b/>
          <w:bCs/>
        </w:rPr>
      </w:pPr>
      <w:r w:rsidRPr="00924C1C">
        <w:rPr>
          <w:b/>
          <w:bCs/>
        </w:rPr>
        <w:t>ALINACAK ÖNLEYİCİ VE SINIRLANDIRICI TEDBİRLER</w:t>
      </w:r>
    </w:p>
    <w:p w:rsidR="00924C1C" w:rsidRPr="00924C1C" w:rsidRDefault="008A25B7" w:rsidP="00C05493">
      <w:pPr>
        <w:numPr>
          <w:ilvl w:val="0"/>
          <w:numId w:val="12"/>
        </w:numPr>
        <w:spacing w:after="120" w:line="300" w:lineRule="auto"/>
        <w:ind w:left="426"/>
        <w:jc w:val="both"/>
      </w:pPr>
      <w:r>
        <w:t>Salgın Acil Durum Sorumlusu Belirlenmeli</w:t>
      </w:r>
      <w:r w:rsidR="00C05493">
        <w:t>.</w:t>
      </w:r>
    </w:p>
    <w:p w:rsidR="00924C1C" w:rsidRPr="00924C1C" w:rsidRDefault="00924C1C" w:rsidP="00C05493">
      <w:pPr>
        <w:numPr>
          <w:ilvl w:val="0"/>
          <w:numId w:val="12"/>
        </w:numPr>
        <w:spacing w:after="120" w:line="300" w:lineRule="auto"/>
        <w:ind w:left="426"/>
        <w:jc w:val="both"/>
      </w:pPr>
      <w:r w:rsidRPr="00924C1C">
        <w:t>Acil Durum Planı ve Risk Değerlendirmesi Yapılmalı</w:t>
      </w:r>
      <w:r w:rsidR="00C05493">
        <w:t>.</w:t>
      </w:r>
    </w:p>
    <w:p w:rsidR="00924C1C" w:rsidRPr="00924C1C" w:rsidRDefault="00924C1C" w:rsidP="00C05493">
      <w:pPr>
        <w:numPr>
          <w:ilvl w:val="0"/>
          <w:numId w:val="12"/>
        </w:numPr>
        <w:spacing w:after="120" w:line="300" w:lineRule="auto"/>
        <w:ind w:left="426"/>
        <w:jc w:val="both"/>
      </w:pPr>
      <w:r w:rsidRPr="00924C1C">
        <w:t>Salgının Yayılmasını Önleyici Tedbirler alınmalı</w:t>
      </w:r>
      <w:r w:rsidR="00C05493">
        <w:t>.</w:t>
      </w:r>
    </w:p>
    <w:p w:rsidR="00924C1C" w:rsidRPr="00924C1C" w:rsidRDefault="00924C1C" w:rsidP="00C05493">
      <w:pPr>
        <w:numPr>
          <w:ilvl w:val="0"/>
          <w:numId w:val="12"/>
        </w:numPr>
        <w:spacing w:after="120" w:line="300" w:lineRule="auto"/>
        <w:ind w:left="426"/>
        <w:jc w:val="both"/>
      </w:pPr>
      <w:r w:rsidRPr="00924C1C">
        <w:t>Temizlik ve Hijyen sağlanmalı</w:t>
      </w:r>
      <w:r w:rsidR="00C05493">
        <w:t>.</w:t>
      </w:r>
    </w:p>
    <w:p w:rsidR="00924C1C" w:rsidRPr="00924C1C" w:rsidRDefault="00924C1C" w:rsidP="00C05493">
      <w:pPr>
        <w:numPr>
          <w:ilvl w:val="0"/>
          <w:numId w:val="12"/>
        </w:numPr>
        <w:spacing w:after="120" w:line="300" w:lineRule="auto"/>
        <w:ind w:left="426"/>
        <w:jc w:val="both"/>
      </w:pPr>
      <w:r w:rsidRPr="00924C1C">
        <w:t>Uygun Kişisel Koruyucu Donanımlar kullandırılmalı</w:t>
      </w:r>
      <w:r w:rsidR="00C05493">
        <w:t>.</w:t>
      </w:r>
    </w:p>
    <w:p w:rsidR="00924C1C" w:rsidRPr="00924C1C" w:rsidRDefault="00924C1C" w:rsidP="00C05493">
      <w:pPr>
        <w:numPr>
          <w:ilvl w:val="0"/>
          <w:numId w:val="12"/>
        </w:numPr>
        <w:spacing w:after="120" w:line="300" w:lineRule="auto"/>
        <w:ind w:left="426"/>
        <w:jc w:val="both"/>
      </w:pPr>
      <w:r w:rsidRPr="00924C1C">
        <w:t>Seyahat ve Toplantılar ile İlgili Tedbirler alınmalı</w:t>
      </w:r>
      <w:r w:rsidR="00C05493">
        <w:t>.</w:t>
      </w:r>
    </w:p>
    <w:p w:rsidR="00924C1C" w:rsidRPr="00924C1C" w:rsidRDefault="00924C1C" w:rsidP="00CB5182">
      <w:pPr>
        <w:spacing w:after="120" w:line="300" w:lineRule="auto"/>
        <w:jc w:val="right"/>
      </w:pPr>
    </w:p>
    <w:p w:rsidR="00924C1C" w:rsidRDefault="00924C1C" w:rsidP="00C05493">
      <w:pPr>
        <w:spacing w:after="120" w:line="300" w:lineRule="auto"/>
        <w:jc w:val="both"/>
        <w:rPr>
          <w:b/>
          <w:bCs/>
        </w:rPr>
      </w:pPr>
      <w:r w:rsidRPr="00924C1C">
        <w:rPr>
          <w:b/>
          <w:bCs/>
        </w:rPr>
        <w:t>UYGULANACAK MÜDAHALE YÖNTEMLER</w:t>
      </w:r>
    </w:p>
    <w:p w:rsidR="008A25B7" w:rsidRPr="00217BE2" w:rsidRDefault="008A25B7" w:rsidP="00C05493">
      <w:pPr>
        <w:pStyle w:val="ListeParagraf"/>
        <w:numPr>
          <w:ilvl w:val="0"/>
          <w:numId w:val="14"/>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hastalıklara karşı planlanmış önlemler mevcut COVID-19’a göre güncellenmeli ve acil durum planı devreye alınmalı,</w:t>
      </w:r>
    </w:p>
    <w:p w:rsidR="008A25B7"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924C1C" w:rsidRPr="00217BE2" w:rsidRDefault="008A25B7" w:rsidP="00C05493">
      <w:pPr>
        <w:pStyle w:val="ListeParagraf"/>
        <w:numPr>
          <w:ilvl w:val="0"/>
          <w:numId w:val="13"/>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yetkin kişi/kişiler yer almalı.</w:t>
      </w:r>
    </w:p>
    <w:p w:rsidR="00217BE2" w:rsidRPr="00217BE2" w:rsidRDefault="008A25B7"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belirtisi veya temaslısı olan öğretmen, öğrenci ya da çal</w:t>
      </w:r>
      <w:r w:rsidR="00217BE2" w:rsidRPr="00217BE2">
        <w:rPr>
          <w:rFonts w:ascii="Times New Roman" w:hAnsi="Times New Roman"/>
          <w:bCs/>
          <w:sz w:val="24"/>
          <w:szCs w:val="24"/>
        </w:rPr>
        <w:t xml:space="preserve">ışanların yakınlarına, İletişim </w:t>
      </w:r>
      <w:r w:rsidRPr="00217BE2">
        <w:rPr>
          <w:rFonts w:ascii="Times New Roman" w:hAnsi="Times New Roman"/>
          <w:bCs/>
          <w:sz w:val="24"/>
          <w:szCs w:val="24"/>
        </w:rPr>
        <w:t>planlamasına uygun olarak bilgilendirmeyapılmasını içer</w:t>
      </w:r>
      <w:r w:rsidR="00217BE2" w:rsidRPr="00217BE2">
        <w:rPr>
          <w:rFonts w:ascii="Times New Roman" w:hAnsi="Times New Roman"/>
          <w:bCs/>
          <w:sz w:val="24"/>
          <w:szCs w:val="24"/>
        </w:rPr>
        <w:t>meli.</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lastRenderedPageBreak/>
        <w:t>İletişim planlamasına uygun olarak kontrollü şekilde sağlık kuruluşlarına yönlendirme sağlanmalı.</w:t>
      </w:r>
    </w:p>
    <w:p w:rsidR="00217BE2" w:rsidRPr="00217BE2" w:rsidRDefault="00217BE2" w:rsidP="00C05493">
      <w:pPr>
        <w:pStyle w:val="ListeParagraf"/>
        <w:numPr>
          <w:ilvl w:val="0"/>
          <w:numId w:val="13"/>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semptomları olan bir kişi ile ilgilenirken, uygun ek KKD’ ler (maske, göz koruması, eldiven ve önlük, elbise vb.) kullanılmalı.</w:t>
      </w:r>
    </w:p>
    <w:p w:rsid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Müdahale sonrası KKD’ lerin uygun şekilde (Örneğin COVID-19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rsidR="00217BE2" w:rsidRPr="00217BE2" w:rsidRDefault="00217BE2" w:rsidP="00C05493">
      <w:pPr>
        <w:pStyle w:val="ListeParagraf"/>
        <w:numPr>
          <w:ilvl w:val="0"/>
          <w:numId w:val="13"/>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vücutsıvılarıyla temas eden eldivenleri ve diğertek kullanımlık eşyaları tıbbi atık olarakkabul edilerek uygun şekilde bertaraf edilme</w:t>
      </w:r>
      <w:r w:rsidR="002267EF">
        <w:rPr>
          <w:rFonts w:ascii="Times New Roman" w:hAnsi="Times New Roman"/>
          <w:bCs/>
          <w:sz w:val="24"/>
          <w:szCs w:val="24"/>
        </w:rPr>
        <w:t>li.</w:t>
      </w:r>
    </w:p>
    <w:p w:rsidR="00924C1C" w:rsidRDefault="00924C1C" w:rsidP="00C05493">
      <w:pPr>
        <w:numPr>
          <w:ilvl w:val="0"/>
          <w:numId w:val="11"/>
        </w:numPr>
        <w:spacing w:after="120" w:line="300" w:lineRule="auto"/>
        <w:jc w:val="both"/>
      </w:pPr>
      <w:r w:rsidRPr="00217BE2">
        <w:t xml:space="preserve">Çalışanlar hasta olduklarında evde kalmaları teşvik edilmeli, </w:t>
      </w:r>
    </w:p>
    <w:p w:rsidR="00217BE2" w:rsidRPr="00217BE2" w:rsidRDefault="00217BE2" w:rsidP="00C05493">
      <w:pPr>
        <w:spacing w:after="120" w:line="300" w:lineRule="auto"/>
        <w:ind w:left="360"/>
        <w:jc w:val="both"/>
      </w:pPr>
    </w:p>
    <w:p w:rsidR="002267EF" w:rsidRDefault="00924C1C" w:rsidP="00C05493">
      <w:pPr>
        <w:spacing w:after="120" w:line="300" w:lineRule="auto"/>
        <w:jc w:val="both"/>
        <w:rPr>
          <w:b/>
          <w:bCs/>
        </w:rPr>
      </w:pPr>
      <w:r w:rsidRPr="00924C1C">
        <w:rPr>
          <w:b/>
          <w:bCs/>
        </w:rPr>
        <w:t>UYGULANACAK TAHLİYE YÖNTEMLERİ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(COVID-19 vb.) şüpheli vakaların tahliyesi/transferi ile ilgili yöntem belirlenmeli.</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rsid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Bir çalışanın COVID-19 olduğu tespit edilirse, işverenler diğer çalışanları için COVID-19'a maruz kalma olasılıkları konusunda bilgilendirme yapmalı ve sağlık k</w:t>
      </w:r>
      <w:r>
        <w:rPr>
          <w:rFonts w:ascii="Times New Roman" w:hAnsi="Times New Roman" w:cs="Times New Roman"/>
          <w:bCs/>
          <w:sz w:val="24"/>
          <w:szCs w:val="24"/>
        </w:rPr>
        <w:t>uruluşları ile irtibata geçmeli.</w:t>
      </w:r>
    </w:p>
    <w:p w:rsidR="00693722" w:rsidRPr="00693722" w:rsidRDefault="00693722" w:rsidP="00C05493">
      <w:pPr>
        <w:pStyle w:val="ListeParagraf"/>
        <w:numPr>
          <w:ilvl w:val="0"/>
          <w:numId w:val="11"/>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Bir çalışanın COVID-19 şüphesi bulunduğu takdirde işyeri hekimi/aile hekimi/sağlık kurumu ile iletişime geçmesi sağlanmalı</w:t>
      </w:r>
      <w:r>
        <w:rPr>
          <w:rFonts w:ascii="Times New Roman" w:hAnsi="Times New Roman" w:cs="Times New Roman"/>
          <w:bCs/>
          <w:sz w:val="24"/>
          <w:szCs w:val="24"/>
        </w:rPr>
        <w:t>.</w:t>
      </w:r>
    </w:p>
    <w:p w:rsidR="002267EF" w:rsidRPr="002267EF" w:rsidRDefault="002267EF" w:rsidP="00C05493">
      <w:pPr>
        <w:pStyle w:val="ListeParagraf"/>
        <w:numPr>
          <w:ilvl w:val="0"/>
          <w:numId w:val="11"/>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Salgın hastalık belirtisi gösteren kişi ve temaslılarca kullanılan alanların sağlık otoritelerinde belirtilen şekilde boşaltılması, dezenfeksiyonu ve havalandırması (Örneğin; COVID-19 gibi vakalarda temas edilen alan boşaltılmalı, 24 saat süreyle havalandırılmalı ve boş tutulması sağlanmalı, bunun sonrasında temizliği yapılmalıdır.) sağlanmalı.</w:t>
      </w:r>
    </w:p>
    <w:p w:rsidR="00924C1C" w:rsidRPr="00693722" w:rsidRDefault="002267EF" w:rsidP="00C05493">
      <w:pPr>
        <w:pStyle w:val="ListeParagraf"/>
        <w:numPr>
          <w:ilvl w:val="0"/>
          <w:numId w:val="11"/>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rsidR="00924C1C" w:rsidRPr="00924C1C" w:rsidRDefault="00924C1C" w:rsidP="00C05493">
      <w:pPr>
        <w:numPr>
          <w:ilvl w:val="0"/>
          <w:numId w:val="11"/>
        </w:numPr>
        <w:spacing w:after="120" w:line="300" w:lineRule="auto"/>
        <w:jc w:val="both"/>
      </w:pPr>
      <w:r w:rsidRPr="00924C1C">
        <w:t>Etkilenen çalışanın atıkları için Tıbbi Atıkların Kontrolü Yönetmeliği kapsamında işlem yapılmalı,</w:t>
      </w:r>
    </w:p>
    <w:p w:rsidR="00924C1C" w:rsidRPr="00924C1C" w:rsidRDefault="00924C1C" w:rsidP="00C05493">
      <w:pPr>
        <w:numPr>
          <w:ilvl w:val="0"/>
          <w:numId w:val="11"/>
        </w:numPr>
        <w:spacing w:after="120" w:line="300" w:lineRule="auto"/>
        <w:jc w:val="both"/>
      </w:pPr>
      <w:r w:rsidRPr="00924C1C">
        <w:t>Etkilenen çalışanın tıbbi yardım beklerken lavaboya/banyoya gitmesi gerekiyorsa, mümkünse ayrı bir lavabo/banyo kullanımı sağlanmalı,</w:t>
      </w:r>
    </w:p>
    <w:p w:rsidR="00924C1C" w:rsidRPr="00924C1C" w:rsidRDefault="00924C1C" w:rsidP="00C05493">
      <w:pPr>
        <w:numPr>
          <w:ilvl w:val="0"/>
          <w:numId w:val="11"/>
        </w:numPr>
        <w:spacing w:after="120" w:line="300" w:lineRule="auto"/>
        <w:jc w:val="both"/>
      </w:pPr>
      <w:r w:rsidRPr="00924C1C">
        <w:t xml:space="preserve">Sağlık Bakanlığı’nın tedbirlerine uyulmalı, </w:t>
      </w:r>
    </w:p>
    <w:p w:rsidR="00924C1C" w:rsidRPr="00924C1C" w:rsidRDefault="00924C1C" w:rsidP="00C05493">
      <w:pPr>
        <w:numPr>
          <w:ilvl w:val="0"/>
          <w:numId w:val="11"/>
        </w:numPr>
        <w:spacing w:after="120" w:line="300" w:lineRule="auto"/>
        <w:jc w:val="both"/>
      </w:pPr>
      <w:r w:rsidRPr="00924C1C">
        <w:lastRenderedPageBreak/>
        <w:t>Sağlık kuruluşları tarafından rapor verilen çalışan, işvereni işyerine gitmeden bilgilendirmeli,</w:t>
      </w:r>
    </w:p>
    <w:p w:rsidR="00924C1C" w:rsidRPr="00924C1C" w:rsidRDefault="00924C1C" w:rsidP="00C05493">
      <w:pPr>
        <w:numPr>
          <w:ilvl w:val="0"/>
          <w:numId w:val="11"/>
        </w:numPr>
        <w:spacing w:after="120" w:line="300" w:lineRule="auto"/>
        <w:jc w:val="both"/>
      </w:pPr>
      <w:r w:rsidRPr="00924C1C">
        <w:t>İşverenler, raporların geçerlilik süresi ile ilgili Sağlık Bakanlığı’nın, Aile, Çalışma ve Sosyal Hizmetler Bakanlığı’nın ve diğer resmi makamların açıklamalarını takip etmeli,</w:t>
      </w:r>
    </w:p>
    <w:p w:rsidR="00924C1C" w:rsidRPr="00924C1C" w:rsidRDefault="001F5ECF" w:rsidP="00C05493">
      <w:pPr>
        <w:spacing w:after="120" w:line="300" w:lineRule="auto"/>
        <w:jc w:val="both"/>
        <w:rPr>
          <w:b/>
          <w:bCs/>
        </w:rPr>
      </w:pPr>
      <w:r>
        <w:rPr>
          <w:b/>
          <w:bCs/>
        </w:rPr>
        <w:t>ACİL İZOLASYON ODASI</w:t>
      </w:r>
    </w:p>
    <w:p w:rsidR="00924C1C" w:rsidRPr="00924C1C" w:rsidRDefault="00924C1C" w:rsidP="00C05493">
      <w:pPr>
        <w:numPr>
          <w:ilvl w:val="0"/>
          <w:numId w:val="11"/>
        </w:numPr>
        <w:spacing w:after="120" w:line="300" w:lineRule="auto"/>
        <w:jc w:val="both"/>
      </w:pPr>
      <w:r w:rsidRPr="00924C1C">
        <w:t>Hastalık şüphesi bulunan kişi maske takarak işyeri hekimi/aile hekimi/sağlık kurumuna gitmeli ve muayenesi yapılmalı, şüpheli COVID-19 durumu bulunduğu takdirde etkilenen kişi diğer çalışanlardan izole edilerek daha önceden belirlenen ve enfeksiyonun yayılmasını önleyecek nitelikte olan kapalı alanda bekletilmeli ve Sağlık Bakanlığı’nın ilgili sağlık kuruluşu ile iletişime geçilerek sevki sağlanmalı</w:t>
      </w:r>
      <w:r w:rsidR="00693722">
        <w:t>.</w:t>
      </w:r>
    </w:p>
    <w:p w:rsidR="00924C1C" w:rsidRDefault="00924C1C" w:rsidP="00C05493">
      <w:pPr>
        <w:numPr>
          <w:ilvl w:val="0"/>
          <w:numId w:val="11"/>
        </w:numPr>
        <w:spacing w:after="120" w:line="300" w:lineRule="auto"/>
        <w:jc w:val="both"/>
      </w:pPr>
      <w:r w:rsidRPr="00924C1C">
        <w:t>Sağlık Bakanlı</w:t>
      </w:r>
      <w:r w:rsidR="00693722">
        <w:t>ğı’nın 14 Gün Kuralına uyulmalı.</w:t>
      </w:r>
    </w:p>
    <w:p w:rsidR="001F5ECF" w:rsidRDefault="001F5ECF" w:rsidP="001F5ECF">
      <w:pPr>
        <w:spacing w:after="120" w:line="300" w:lineRule="auto"/>
        <w:ind w:left="360"/>
        <w:jc w:val="both"/>
      </w:pPr>
      <w:r>
        <w:t>ROLLER ve SORUMLULUKLAR</w:t>
      </w:r>
    </w:p>
    <w:p w:rsidR="001F5ECF" w:rsidRDefault="001F5ECF" w:rsidP="001F5ECF">
      <w:pPr>
        <w:spacing w:after="120" w:line="300" w:lineRule="auto"/>
        <w:ind w:left="360"/>
        <w:jc w:val="both"/>
      </w:pPr>
      <w:r>
        <w:t>Bulaş bazlı önlemler Eylem Planı okul müdürünün denetiminde SALGIN ACİL DURUM sorumlusu ve SALGIN ACİL DURUM ekibi tarafından yürütülür.</w:t>
      </w:r>
    </w:p>
    <w:p w:rsidR="001F5ECF" w:rsidRDefault="001F5ECF" w:rsidP="001F5ECF">
      <w:pPr>
        <w:spacing w:after="120" w:line="300" w:lineRule="auto"/>
        <w:ind w:left="360"/>
        <w:jc w:val="both"/>
      </w:pPr>
    </w:p>
    <w:p w:rsidR="001F5ECF" w:rsidRDefault="001F5ECF" w:rsidP="001F5ECF">
      <w:pPr>
        <w:spacing w:after="120" w:line="300" w:lineRule="auto"/>
        <w:ind w:left="360"/>
        <w:jc w:val="both"/>
      </w:pPr>
    </w:p>
    <w:p w:rsidR="001F5ECF" w:rsidRDefault="001F5ECF" w:rsidP="001F5ECF">
      <w:pPr>
        <w:spacing w:after="120" w:line="300" w:lineRule="auto"/>
        <w:ind w:left="360"/>
        <w:jc w:val="both"/>
      </w:pPr>
    </w:p>
    <w:p w:rsidR="001F5ECF" w:rsidRPr="00924C1C" w:rsidRDefault="001F5ECF" w:rsidP="001F5ECF">
      <w:pPr>
        <w:spacing w:after="120" w:line="300" w:lineRule="auto"/>
        <w:ind w:left="360"/>
        <w:jc w:val="both"/>
      </w:pPr>
    </w:p>
    <w:p w:rsidR="003B3082" w:rsidRDefault="003B3082" w:rsidP="003B3082">
      <w:pPr>
        <w:pStyle w:val="Altbilgi"/>
        <w:tabs>
          <w:tab w:val="clear" w:pos="4153"/>
          <w:tab w:val="clear" w:pos="8306"/>
          <w:tab w:val="left" w:pos="8400"/>
        </w:tabs>
      </w:pPr>
      <w:r>
        <w:t xml:space="preserve">Hazırlayan:                                                                                    </w:t>
      </w:r>
      <w:r w:rsidR="00540D22">
        <w:t xml:space="preserve">                           </w:t>
      </w:r>
      <w:r>
        <w:t xml:space="preserve">    Onaylayan</w:t>
      </w:r>
    </w:p>
    <w:p w:rsidR="00B36213" w:rsidRDefault="00540D22" w:rsidP="00C05493">
      <w:pPr>
        <w:spacing w:after="120" w:line="300" w:lineRule="auto"/>
        <w:jc w:val="both"/>
      </w:pPr>
      <w:r>
        <w:t xml:space="preserve">                   Kasım SARİ</w:t>
      </w:r>
      <w:r w:rsidR="003B3082">
        <w:t xml:space="preserve">                                                                       </w:t>
      </w:r>
      <w:r>
        <w:t xml:space="preserve">               Muhammet AKÇAL</w:t>
      </w:r>
    </w:p>
    <w:p w:rsidR="003B3082" w:rsidRDefault="003B3082" w:rsidP="00C05493">
      <w:pPr>
        <w:spacing w:after="120" w:line="300" w:lineRule="auto"/>
        <w:jc w:val="both"/>
      </w:pPr>
      <w:r>
        <w:t xml:space="preserve">                Müdür Yardımcısı                                                        </w:t>
      </w:r>
      <w:r w:rsidR="00540D22">
        <w:t xml:space="preserve">                            </w:t>
      </w:r>
      <w:r>
        <w:t xml:space="preserve">   Okul Müdürü</w:t>
      </w:r>
    </w:p>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Pr="003B3082" w:rsidRDefault="003B3082" w:rsidP="003B3082"/>
    <w:p w:rsidR="003B3082" w:rsidRDefault="003B3082" w:rsidP="003B3082"/>
    <w:p w:rsidR="003B3082" w:rsidRDefault="003B3082" w:rsidP="003B3082"/>
    <w:p w:rsidR="003B3082" w:rsidRPr="003B3082" w:rsidRDefault="003B3082" w:rsidP="003B3082">
      <w:pPr>
        <w:jc w:val="right"/>
      </w:pPr>
    </w:p>
    <w:sectPr w:rsidR="003B3082" w:rsidRPr="003B3082" w:rsidSect="00E415C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10"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1A8" w:rsidRDefault="00F411A8">
      <w:r>
        <w:separator/>
      </w:r>
    </w:p>
  </w:endnote>
  <w:endnote w:type="continuationSeparator" w:id="1">
    <w:p w:rsidR="00F411A8" w:rsidRDefault="00F41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2" w:rsidRDefault="00540D2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2" w:rsidRDefault="00540D2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2" w:rsidRDefault="00540D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1A8" w:rsidRDefault="00F411A8">
      <w:r>
        <w:separator/>
      </w:r>
    </w:p>
  </w:footnote>
  <w:footnote w:type="continuationSeparator" w:id="1">
    <w:p w:rsidR="00F411A8" w:rsidRDefault="00F41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2" w:rsidRDefault="00540D2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372"/>
      <w:gridCol w:w="5850"/>
      <w:gridCol w:w="849"/>
      <w:gridCol w:w="1135"/>
    </w:tblGrid>
    <w:tr w:rsidR="00DB1DA3" w:rsidRPr="00211120" w:rsidTr="00DB1DA3">
      <w:trPr>
        <w:cantSplit/>
        <w:trHeight w:val="312"/>
      </w:trPr>
      <w:tc>
        <w:tcPr>
          <w:tcW w:w="1162" w:type="pct"/>
          <w:vMerge w:val="restart"/>
          <w:vAlign w:val="center"/>
        </w:tcPr>
        <w:p w:rsidR="002267EF" w:rsidRPr="00CC3694" w:rsidRDefault="00540D22" w:rsidP="00364E59">
          <w:pPr>
            <w:pStyle w:val="stbilgi"/>
            <w:jc w:val="center"/>
            <w:rPr>
              <w:rFonts w:ascii="Century Gothic" w:hAnsi="Century Gothic"/>
            </w:rPr>
          </w:pPr>
          <w:r w:rsidRPr="00540D22">
            <w:rPr>
              <w:rFonts w:ascii="Century Gothic" w:hAnsi="Century Gothic"/>
            </w:rPr>
            <w:drawing>
              <wp:inline distT="0" distB="0" distL="0" distR="0">
                <wp:extent cx="1314450" cy="1352550"/>
                <wp:effectExtent l="19050" t="0" r="0" b="0"/>
                <wp:docPr id="2" name="Resim 1" descr="turgutozal"/>
                <wp:cNvGraphicFramePr/>
                <a:graphic xmlns:a="http://schemas.openxmlformats.org/drawingml/2006/main">
                  <a:graphicData uri="http://schemas.openxmlformats.org/drawingml/2006/picture">
                    <pic:pic xmlns:pic="http://schemas.openxmlformats.org/drawingml/2006/picture">
                      <pic:nvPicPr>
                        <pic:cNvPr id="0" name="Picture 2" descr="turgutoz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lc="http://schemas.openxmlformats.org/drawingml/2006/lockedCanvas" val="0"/>
                            </a:ext>
                          </a:extLst>
                        </a:blip>
                        <a:srcRect/>
                        <a:stretch>
                          <a:fillRect/>
                        </a:stretch>
                      </pic:blipFill>
                      <pic:spPr bwMode="auto">
                        <a:xfrm>
                          <a:off x="0" y="0"/>
                          <a:ext cx="1314450" cy="1352550"/>
                        </a:xfrm>
                        <a:prstGeom prst="rect">
                          <a:avLst/>
                        </a:prstGeom>
                        <a:noFill/>
                        <a:ln>
                          <a:noFill/>
                        </a:ln>
                        <a:effectLst/>
                      </pic:spPr>
                    </pic:pic>
                  </a:graphicData>
                </a:graphic>
              </wp:inline>
            </w:drawing>
          </w:r>
        </w:p>
      </w:tc>
      <w:tc>
        <w:tcPr>
          <w:tcW w:w="2866" w:type="pct"/>
          <w:vMerge w:val="restart"/>
          <w:vAlign w:val="center"/>
        </w:tcPr>
        <w:p w:rsidR="00855632" w:rsidRPr="00855632" w:rsidRDefault="00855632" w:rsidP="00855632">
          <w:pPr>
            <w:ind w:right="34"/>
            <w:jc w:val="center"/>
            <w:rPr>
              <w:rFonts w:ascii="Times New Roman" w:hAnsi="Times New Roman"/>
              <w:b/>
              <w:sz w:val="28"/>
              <w:szCs w:val="28"/>
            </w:rPr>
          </w:pPr>
          <w:r w:rsidRPr="00855632">
            <w:rPr>
              <w:rFonts w:ascii="Times New Roman" w:hAnsi="Times New Roman"/>
              <w:b/>
              <w:sz w:val="28"/>
              <w:szCs w:val="28"/>
            </w:rPr>
            <w:t xml:space="preserve">KAHTA </w:t>
          </w:r>
          <w:r w:rsidR="00540D22">
            <w:rPr>
              <w:rFonts w:ascii="Times New Roman" w:hAnsi="Times New Roman"/>
              <w:b/>
              <w:sz w:val="28"/>
              <w:szCs w:val="28"/>
            </w:rPr>
            <w:t xml:space="preserve">TURGUT ÖZAL </w:t>
          </w:r>
          <w:r w:rsidRPr="00855632">
            <w:rPr>
              <w:rFonts w:ascii="Times New Roman" w:hAnsi="Times New Roman"/>
              <w:b/>
              <w:sz w:val="28"/>
              <w:szCs w:val="28"/>
            </w:rPr>
            <w:t xml:space="preserve"> İMAM HATİP ORTAOKULU</w:t>
          </w:r>
        </w:p>
        <w:p w:rsidR="002267EF" w:rsidRPr="00DB1DA3" w:rsidRDefault="002267EF" w:rsidP="00235529">
          <w:pPr>
            <w:ind w:right="34"/>
            <w:jc w:val="center"/>
            <w:rPr>
              <w:rFonts w:ascii="Times New Roman" w:hAnsi="Times New Roman"/>
              <w:b/>
              <w:color w:val="000000" w:themeColor="text1"/>
              <w:sz w:val="28"/>
              <w:szCs w:val="28"/>
            </w:rPr>
          </w:pPr>
          <w:r w:rsidRPr="00DB1DA3">
            <w:rPr>
              <w:rFonts w:ascii="Times New Roman" w:hAnsi="Times New Roman"/>
              <w:b/>
              <w:color w:val="000000" w:themeColor="text1"/>
              <w:sz w:val="28"/>
              <w:szCs w:val="28"/>
            </w:rPr>
            <w:t xml:space="preserve">BULAŞ BAZLI ÖNLEMLER </w:t>
          </w:r>
        </w:p>
        <w:p w:rsidR="002267EF" w:rsidRPr="000B47FC" w:rsidRDefault="002267EF" w:rsidP="00235529">
          <w:pPr>
            <w:ind w:right="34"/>
            <w:jc w:val="center"/>
            <w:rPr>
              <w:rFonts w:ascii="Times New Roman" w:hAnsi="Times New Roman"/>
              <w:b/>
              <w:color w:val="FF0000"/>
              <w:sz w:val="28"/>
              <w:szCs w:val="28"/>
            </w:rPr>
          </w:pPr>
          <w:r w:rsidRPr="00DB1DA3">
            <w:rPr>
              <w:rFonts w:ascii="Times New Roman" w:hAnsi="Times New Roman"/>
              <w:b/>
              <w:color w:val="000000" w:themeColor="text1"/>
              <w:sz w:val="28"/>
              <w:szCs w:val="28"/>
            </w:rPr>
            <w:t>(BBÖ) EYLEM PLANI</w:t>
          </w:r>
        </w:p>
      </w:tc>
      <w:tc>
        <w:tcPr>
          <w:tcW w:w="416" w:type="pct"/>
          <w:tcBorders>
            <w:top w:val="double"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Doküman No</w:t>
          </w:r>
        </w:p>
      </w:tc>
      <w:tc>
        <w:tcPr>
          <w:tcW w:w="556" w:type="pct"/>
          <w:tcBorders>
            <w:top w:val="double" w:sz="4" w:space="0" w:color="auto"/>
            <w:left w:val="single" w:sz="8" w:space="0" w:color="auto"/>
            <w:bottom w:val="dotted" w:sz="4" w:space="0" w:color="auto"/>
          </w:tcBorders>
          <w:vAlign w:val="center"/>
        </w:tcPr>
        <w:p w:rsidR="002267EF" w:rsidRDefault="00540D22" w:rsidP="0087731D">
          <w:pPr>
            <w:pStyle w:val="stbilgi"/>
            <w:rPr>
              <w:rFonts w:ascii="Times New Roman" w:hAnsi="Times New Roman"/>
              <w:b/>
              <w:bCs/>
              <w:sz w:val="16"/>
              <w:szCs w:val="16"/>
            </w:rPr>
          </w:pPr>
          <w:r>
            <w:rPr>
              <w:rFonts w:ascii="Times New Roman" w:hAnsi="Times New Roman"/>
              <w:b/>
              <w:bCs/>
              <w:sz w:val="16"/>
              <w:szCs w:val="16"/>
            </w:rPr>
            <w:t>760581</w:t>
          </w:r>
          <w:r w:rsidR="00855632">
            <w:rPr>
              <w:rFonts w:ascii="Times New Roman" w:hAnsi="Times New Roman"/>
              <w:b/>
              <w:bCs/>
              <w:sz w:val="16"/>
              <w:szCs w:val="16"/>
            </w:rPr>
            <w:t>.</w:t>
          </w:r>
          <w:r w:rsidR="0099184E">
            <w:rPr>
              <w:rFonts w:ascii="Times New Roman" w:hAnsi="Times New Roman"/>
              <w:b/>
              <w:bCs/>
              <w:sz w:val="16"/>
              <w:szCs w:val="16"/>
            </w:rPr>
            <w:t>PLN.0</w:t>
          </w:r>
          <w:bookmarkStart w:id="0" w:name="_GoBack"/>
          <w:bookmarkEnd w:id="0"/>
          <w:r w:rsidR="009625CD">
            <w:rPr>
              <w:rFonts w:ascii="Times New Roman" w:hAnsi="Times New Roman"/>
              <w:b/>
              <w:bCs/>
              <w:sz w:val="16"/>
              <w:szCs w:val="16"/>
            </w:rPr>
            <w:t>0</w:t>
          </w:r>
          <w:r w:rsidR="00A455AD">
            <w:rPr>
              <w:rFonts w:ascii="Times New Roman" w:hAnsi="Times New Roman"/>
              <w:b/>
              <w:bCs/>
              <w:sz w:val="16"/>
              <w:szCs w:val="16"/>
            </w:rPr>
            <w:t>3</w:t>
          </w:r>
        </w:p>
      </w:tc>
    </w:tr>
    <w:tr w:rsidR="00DB1DA3" w:rsidRPr="00211120" w:rsidTr="00DB1DA3">
      <w:trPr>
        <w:cantSplit/>
        <w:trHeight w:val="312"/>
      </w:trPr>
      <w:tc>
        <w:tcPr>
          <w:tcW w:w="1162" w:type="pct"/>
          <w:vMerge/>
          <w:vAlign w:val="center"/>
        </w:tcPr>
        <w:p w:rsidR="002267EF" w:rsidRDefault="002267EF" w:rsidP="00655AB6">
          <w:pPr>
            <w:pStyle w:val="stbilgi"/>
            <w:jc w:val="center"/>
            <w:rPr>
              <w:rFonts w:ascii="Comic Sans MS" w:hAnsi="Comic Sans MS" w:cs="Tahoma"/>
              <w:b/>
            </w:rPr>
          </w:pPr>
        </w:p>
      </w:tc>
      <w:tc>
        <w:tcPr>
          <w:tcW w:w="2866" w:type="pct"/>
          <w:vMerge/>
          <w:vAlign w:val="center"/>
        </w:tcPr>
        <w:p w:rsidR="002267EF" w:rsidRPr="00B24C33" w:rsidRDefault="002267EF" w:rsidP="00655AB6">
          <w:pPr>
            <w:pStyle w:val="stbilgi"/>
            <w:jc w:val="center"/>
            <w:rPr>
              <w:rFonts w:ascii="Times New Roman" w:hAnsi="Times New Roman"/>
              <w:b/>
              <w:bCs/>
              <w:sz w:val="44"/>
              <w:szCs w:val="44"/>
            </w:rPr>
          </w:pPr>
        </w:p>
      </w:tc>
      <w:tc>
        <w:tcPr>
          <w:tcW w:w="416"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YayımTarihi</w:t>
          </w:r>
        </w:p>
      </w:tc>
      <w:tc>
        <w:tcPr>
          <w:tcW w:w="556"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p>
      </w:tc>
    </w:tr>
    <w:tr w:rsidR="00DB1DA3" w:rsidRPr="00211120" w:rsidTr="00DB1DA3">
      <w:trPr>
        <w:cantSplit/>
        <w:trHeight w:val="312"/>
      </w:trPr>
      <w:tc>
        <w:tcPr>
          <w:tcW w:w="1162" w:type="pct"/>
          <w:vMerge/>
          <w:vAlign w:val="center"/>
        </w:tcPr>
        <w:p w:rsidR="002267EF" w:rsidRDefault="002267EF" w:rsidP="00655AB6">
          <w:pPr>
            <w:pStyle w:val="stbilgi"/>
            <w:jc w:val="center"/>
            <w:rPr>
              <w:rFonts w:ascii="Comic Sans MS" w:hAnsi="Comic Sans MS" w:cs="Tahoma"/>
              <w:b/>
            </w:rPr>
          </w:pPr>
        </w:p>
      </w:tc>
      <w:tc>
        <w:tcPr>
          <w:tcW w:w="2866" w:type="pct"/>
          <w:vMerge/>
          <w:vAlign w:val="center"/>
        </w:tcPr>
        <w:p w:rsidR="002267EF" w:rsidRPr="00B24C33" w:rsidRDefault="002267EF" w:rsidP="00655AB6">
          <w:pPr>
            <w:pStyle w:val="stbilgi"/>
            <w:jc w:val="center"/>
            <w:rPr>
              <w:rFonts w:ascii="Times New Roman" w:hAnsi="Times New Roman"/>
              <w:b/>
              <w:bCs/>
              <w:sz w:val="44"/>
              <w:szCs w:val="44"/>
            </w:rPr>
          </w:pPr>
        </w:p>
      </w:tc>
      <w:tc>
        <w:tcPr>
          <w:tcW w:w="416"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 No</w:t>
          </w:r>
        </w:p>
      </w:tc>
      <w:tc>
        <w:tcPr>
          <w:tcW w:w="556" w:type="pct"/>
          <w:tcBorders>
            <w:top w:val="dotted" w:sz="4" w:space="0" w:color="auto"/>
            <w:left w:val="single" w:sz="8" w:space="0" w:color="auto"/>
            <w:bottom w:val="dotted" w:sz="4" w:space="0" w:color="auto"/>
          </w:tcBorders>
          <w:vAlign w:val="center"/>
        </w:tcPr>
        <w:p w:rsidR="002267EF" w:rsidRDefault="002267EF">
          <w:pPr>
            <w:pStyle w:val="stbilgi"/>
            <w:rPr>
              <w:rFonts w:ascii="Times New Roman" w:hAnsi="Times New Roman"/>
              <w:b/>
              <w:bCs/>
              <w:sz w:val="16"/>
              <w:szCs w:val="16"/>
            </w:rPr>
          </w:pPr>
          <w:r>
            <w:rPr>
              <w:rFonts w:ascii="Times New Roman" w:hAnsi="Times New Roman"/>
              <w:b/>
              <w:bCs/>
              <w:sz w:val="16"/>
              <w:szCs w:val="16"/>
            </w:rPr>
            <w:t>0</w:t>
          </w:r>
          <w:r w:rsidR="00DB1DA3">
            <w:rPr>
              <w:rFonts w:ascii="Times New Roman" w:hAnsi="Times New Roman"/>
              <w:b/>
              <w:bCs/>
              <w:sz w:val="16"/>
              <w:szCs w:val="16"/>
            </w:rPr>
            <w:t>1</w:t>
          </w:r>
        </w:p>
      </w:tc>
    </w:tr>
    <w:tr w:rsidR="00DB1DA3" w:rsidRPr="00211120" w:rsidTr="00DB1DA3">
      <w:trPr>
        <w:cantSplit/>
        <w:trHeight w:val="312"/>
      </w:trPr>
      <w:tc>
        <w:tcPr>
          <w:tcW w:w="1162" w:type="pct"/>
          <w:vMerge/>
          <w:vAlign w:val="center"/>
        </w:tcPr>
        <w:p w:rsidR="002267EF" w:rsidRDefault="002267EF" w:rsidP="00655AB6">
          <w:pPr>
            <w:pStyle w:val="stbilgi"/>
            <w:jc w:val="center"/>
            <w:rPr>
              <w:rFonts w:ascii="Comic Sans MS" w:hAnsi="Comic Sans MS" w:cs="Tahoma"/>
              <w:b/>
            </w:rPr>
          </w:pPr>
        </w:p>
      </w:tc>
      <w:tc>
        <w:tcPr>
          <w:tcW w:w="2866" w:type="pct"/>
          <w:vMerge/>
          <w:vAlign w:val="center"/>
        </w:tcPr>
        <w:p w:rsidR="002267EF" w:rsidRPr="00B24C33" w:rsidRDefault="002267EF" w:rsidP="00655AB6">
          <w:pPr>
            <w:pStyle w:val="stbilgi"/>
            <w:jc w:val="center"/>
            <w:rPr>
              <w:rFonts w:ascii="Times New Roman" w:hAnsi="Times New Roman"/>
              <w:b/>
              <w:bCs/>
              <w:sz w:val="44"/>
              <w:szCs w:val="44"/>
            </w:rPr>
          </w:pPr>
        </w:p>
      </w:tc>
      <w:tc>
        <w:tcPr>
          <w:tcW w:w="416" w:type="pct"/>
          <w:tcBorders>
            <w:top w:val="dotted" w:sz="4" w:space="0" w:color="auto"/>
            <w:bottom w:val="dotted" w:sz="4" w:space="0" w:color="auto"/>
            <w:right w:val="single" w:sz="8" w:space="0" w:color="auto"/>
          </w:tcBorders>
          <w:vAlign w:val="center"/>
        </w:tcPr>
        <w:p w:rsidR="002267EF" w:rsidRDefault="002267EF">
          <w:pPr>
            <w:pStyle w:val="TableParagraph"/>
            <w:spacing w:before="49"/>
            <w:rPr>
              <w:sz w:val="16"/>
              <w:szCs w:val="16"/>
            </w:rPr>
          </w:pPr>
          <w:r>
            <w:rPr>
              <w:w w:val="105"/>
              <w:sz w:val="16"/>
              <w:szCs w:val="16"/>
            </w:rPr>
            <w:t>RevizyonTarihi</w:t>
          </w:r>
        </w:p>
      </w:tc>
      <w:tc>
        <w:tcPr>
          <w:tcW w:w="556" w:type="pct"/>
          <w:tcBorders>
            <w:top w:val="dotted" w:sz="4" w:space="0" w:color="auto"/>
            <w:left w:val="single" w:sz="8" w:space="0" w:color="auto"/>
            <w:bottom w:val="dotted" w:sz="4" w:space="0" w:color="auto"/>
          </w:tcBorders>
          <w:vAlign w:val="center"/>
        </w:tcPr>
        <w:p w:rsidR="002267EF" w:rsidRDefault="00DB1DA3">
          <w:pPr>
            <w:pStyle w:val="stbilgi"/>
            <w:rPr>
              <w:rFonts w:ascii="Times New Roman" w:hAnsi="Times New Roman"/>
              <w:b/>
              <w:bCs/>
              <w:sz w:val="16"/>
              <w:szCs w:val="16"/>
            </w:rPr>
          </w:pPr>
          <w:r>
            <w:rPr>
              <w:rFonts w:ascii="Times New Roman" w:hAnsi="Times New Roman"/>
              <w:b/>
              <w:bCs/>
              <w:sz w:val="16"/>
              <w:szCs w:val="16"/>
            </w:rPr>
            <w:t>10 / 08</w:t>
          </w:r>
          <w:r w:rsidR="002267EF">
            <w:rPr>
              <w:rFonts w:ascii="Times New Roman" w:hAnsi="Times New Roman"/>
              <w:b/>
              <w:bCs/>
              <w:sz w:val="16"/>
              <w:szCs w:val="16"/>
            </w:rPr>
            <w:t xml:space="preserve"> / 20</w:t>
          </w:r>
          <w:r>
            <w:rPr>
              <w:rFonts w:ascii="Times New Roman" w:hAnsi="Times New Roman"/>
              <w:b/>
              <w:bCs/>
              <w:sz w:val="16"/>
              <w:szCs w:val="16"/>
            </w:rPr>
            <w:t>20</w:t>
          </w:r>
        </w:p>
      </w:tc>
    </w:tr>
    <w:tr w:rsidR="00DB1DA3" w:rsidRPr="00211120" w:rsidTr="00DB1DA3">
      <w:trPr>
        <w:cantSplit/>
        <w:trHeight w:val="312"/>
      </w:trPr>
      <w:tc>
        <w:tcPr>
          <w:tcW w:w="1162" w:type="pct"/>
          <w:vMerge/>
          <w:vAlign w:val="center"/>
        </w:tcPr>
        <w:p w:rsidR="002267EF" w:rsidRDefault="002267EF" w:rsidP="00655AB6">
          <w:pPr>
            <w:pStyle w:val="stbilgi"/>
            <w:jc w:val="center"/>
            <w:rPr>
              <w:rFonts w:ascii="Comic Sans MS" w:hAnsi="Comic Sans MS" w:cs="Tahoma"/>
              <w:b/>
            </w:rPr>
          </w:pPr>
        </w:p>
      </w:tc>
      <w:tc>
        <w:tcPr>
          <w:tcW w:w="2866" w:type="pct"/>
          <w:vMerge/>
          <w:vAlign w:val="center"/>
        </w:tcPr>
        <w:p w:rsidR="002267EF" w:rsidRPr="00B24C33" w:rsidRDefault="002267EF" w:rsidP="00655AB6">
          <w:pPr>
            <w:pStyle w:val="stbilgi"/>
            <w:jc w:val="center"/>
            <w:rPr>
              <w:rFonts w:ascii="Times New Roman" w:hAnsi="Times New Roman"/>
              <w:b/>
              <w:bCs/>
              <w:sz w:val="44"/>
              <w:szCs w:val="44"/>
            </w:rPr>
          </w:pPr>
        </w:p>
      </w:tc>
      <w:tc>
        <w:tcPr>
          <w:tcW w:w="416" w:type="pct"/>
          <w:tcBorders>
            <w:top w:val="dotted" w:sz="4" w:space="0" w:color="auto"/>
            <w:bottom w:val="double" w:sz="4" w:space="0" w:color="auto"/>
            <w:right w:val="single" w:sz="8" w:space="0" w:color="auto"/>
          </w:tcBorders>
          <w:vAlign w:val="center"/>
        </w:tcPr>
        <w:p w:rsidR="002267EF" w:rsidRPr="00650C68" w:rsidRDefault="002267EF"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6" w:type="pct"/>
          <w:tcBorders>
            <w:top w:val="dotted" w:sz="4" w:space="0" w:color="auto"/>
            <w:left w:val="single" w:sz="8" w:space="0" w:color="auto"/>
            <w:bottom w:val="double" w:sz="4" w:space="0" w:color="auto"/>
          </w:tcBorders>
          <w:vAlign w:val="center"/>
        </w:tcPr>
        <w:p w:rsidR="002267EF" w:rsidRPr="00650C68" w:rsidRDefault="00B15351"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2267EF"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540D22">
            <w:rPr>
              <w:rFonts w:ascii="Times New Roman" w:hAnsi="Times New Roman"/>
              <w:b/>
              <w:bCs/>
              <w:noProof/>
              <w:sz w:val="16"/>
              <w:szCs w:val="16"/>
            </w:rPr>
            <w:t>1</w:t>
          </w:r>
          <w:r w:rsidRPr="00650C68">
            <w:rPr>
              <w:rFonts w:ascii="Times New Roman" w:hAnsi="Times New Roman"/>
              <w:b/>
              <w:bCs/>
              <w:sz w:val="16"/>
              <w:szCs w:val="16"/>
            </w:rPr>
            <w:fldChar w:fldCharType="end"/>
          </w:r>
          <w:r w:rsidR="00693722">
            <w:rPr>
              <w:rFonts w:ascii="Times New Roman" w:hAnsi="Times New Roman"/>
              <w:b/>
              <w:bCs/>
              <w:sz w:val="16"/>
              <w:szCs w:val="16"/>
            </w:rPr>
            <w:t>/2</w:t>
          </w:r>
        </w:p>
      </w:tc>
    </w:tr>
  </w:tbl>
  <w:p w:rsidR="002267EF" w:rsidRPr="00211905" w:rsidRDefault="002267EF">
    <w:pPr>
      <w:pStyle w:val="stbilgi"/>
      <w:rPr>
        <w:i/>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D22" w:rsidRDefault="00540D2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608"/>
    <w:multiLevelType w:val="hybridMultilevel"/>
    <w:tmpl w:val="FFA4E9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39E1844"/>
    <w:multiLevelType w:val="hybridMultilevel"/>
    <w:tmpl w:val="4768D46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7">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44735F"/>
    <w:multiLevelType w:val="multilevel"/>
    <w:tmpl w:val="BD44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3"/>
  </w:num>
  <w:num w:numId="11">
    <w:abstractNumId w:val="4"/>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765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658D"/>
    <w:rsid w:val="00000412"/>
    <w:rsid w:val="000021AA"/>
    <w:rsid w:val="000175C9"/>
    <w:rsid w:val="00024F6B"/>
    <w:rsid w:val="000458C5"/>
    <w:rsid w:val="00047C10"/>
    <w:rsid w:val="00055E14"/>
    <w:rsid w:val="00055FD8"/>
    <w:rsid w:val="00062610"/>
    <w:rsid w:val="00073E85"/>
    <w:rsid w:val="00076954"/>
    <w:rsid w:val="0007799F"/>
    <w:rsid w:val="0009755B"/>
    <w:rsid w:val="000976B0"/>
    <w:rsid w:val="000A4923"/>
    <w:rsid w:val="000B47FC"/>
    <w:rsid w:val="000B7D4D"/>
    <w:rsid w:val="000C49A9"/>
    <w:rsid w:val="000C4F79"/>
    <w:rsid w:val="000E357B"/>
    <w:rsid w:val="000E444C"/>
    <w:rsid w:val="000E6505"/>
    <w:rsid w:val="00105D4F"/>
    <w:rsid w:val="0012181D"/>
    <w:rsid w:val="00132133"/>
    <w:rsid w:val="00137F90"/>
    <w:rsid w:val="00142E95"/>
    <w:rsid w:val="00142FD5"/>
    <w:rsid w:val="001505EF"/>
    <w:rsid w:val="00165FF4"/>
    <w:rsid w:val="001668B9"/>
    <w:rsid w:val="00170032"/>
    <w:rsid w:val="0017660D"/>
    <w:rsid w:val="00184662"/>
    <w:rsid w:val="00184CCE"/>
    <w:rsid w:val="0018786D"/>
    <w:rsid w:val="00193978"/>
    <w:rsid w:val="00194C8E"/>
    <w:rsid w:val="001B4814"/>
    <w:rsid w:val="001F21CE"/>
    <w:rsid w:val="001F5ECF"/>
    <w:rsid w:val="00202294"/>
    <w:rsid w:val="00204F3F"/>
    <w:rsid w:val="00206E59"/>
    <w:rsid w:val="00211905"/>
    <w:rsid w:val="00217BE2"/>
    <w:rsid w:val="00225B98"/>
    <w:rsid w:val="002266A5"/>
    <w:rsid w:val="002267EF"/>
    <w:rsid w:val="00233270"/>
    <w:rsid w:val="00235529"/>
    <w:rsid w:val="00235C83"/>
    <w:rsid w:val="0024253B"/>
    <w:rsid w:val="002440C9"/>
    <w:rsid w:val="002457ED"/>
    <w:rsid w:val="0024658E"/>
    <w:rsid w:val="002614A5"/>
    <w:rsid w:val="00291E04"/>
    <w:rsid w:val="00292641"/>
    <w:rsid w:val="002B708F"/>
    <w:rsid w:val="002C2A08"/>
    <w:rsid w:val="002D2754"/>
    <w:rsid w:val="002F026C"/>
    <w:rsid w:val="002F1351"/>
    <w:rsid w:val="002F31A2"/>
    <w:rsid w:val="002F4B57"/>
    <w:rsid w:val="002F64CB"/>
    <w:rsid w:val="00304003"/>
    <w:rsid w:val="003131C9"/>
    <w:rsid w:val="00313853"/>
    <w:rsid w:val="00316FA8"/>
    <w:rsid w:val="00326150"/>
    <w:rsid w:val="003272E2"/>
    <w:rsid w:val="0033585D"/>
    <w:rsid w:val="00344DC9"/>
    <w:rsid w:val="0034505A"/>
    <w:rsid w:val="00351593"/>
    <w:rsid w:val="00364065"/>
    <w:rsid w:val="00364E59"/>
    <w:rsid w:val="00370A61"/>
    <w:rsid w:val="00370E1F"/>
    <w:rsid w:val="003B3082"/>
    <w:rsid w:val="003D2765"/>
    <w:rsid w:val="003D29B4"/>
    <w:rsid w:val="003D6C11"/>
    <w:rsid w:val="003E69DF"/>
    <w:rsid w:val="003F0E65"/>
    <w:rsid w:val="004042EA"/>
    <w:rsid w:val="00416948"/>
    <w:rsid w:val="004206E4"/>
    <w:rsid w:val="00431CBF"/>
    <w:rsid w:val="004413E8"/>
    <w:rsid w:val="00457F00"/>
    <w:rsid w:val="00470FC7"/>
    <w:rsid w:val="004813AE"/>
    <w:rsid w:val="00483AAF"/>
    <w:rsid w:val="00490B11"/>
    <w:rsid w:val="004950C6"/>
    <w:rsid w:val="004A4CF6"/>
    <w:rsid w:val="004B7DB8"/>
    <w:rsid w:val="004C452F"/>
    <w:rsid w:val="004E1060"/>
    <w:rsid w:val="004E221E"/>
    <w:rsid w:val="004E393A"/>
    <w:rsid w:val="004F72A9"/>
    <w:rsid w:val="005213EB"/>
    <w:rsid w:val="00527FE9"/>
    <w:rsid w:val="0053031F"/>
    <w:rsid w:val="00531F4E"/>
    <w:rsid w:val="00535CA6"/>
    <w:rsid w:val="00540D22"/>
    <w:rsid w:val="00543137"/>
    <w:rsid w:val="00546131"/>
    <w:rsid w:val="0054684A"/>
    <w:rsid w:val="005701B4"/>
    <w:rsid w:val="0058079E"/>
    <w:rsid w:val="005B0022"/>
    <w:rsid w:val="005B26ED"/>
    <w:rsid w:val="005B3234"/>
    <w:rsid w:val="005B4457"/>
    <w:rsid w:val="005C0B21"/>
    <w:rsid w:val="005C0DA5"/>
    <w:rsid w:val="005C5291"/>
    <w:rsid w:val="005D0A67"/>
    <w:rsid w:val="005E47F7"/>
    <w:rsid w:val="00633B05"/>
    <w:rsid w:val="00641A18"/>
    <w:rsid w:val="0064307D"/>
    <w:rsid w:val="00646E64"/>
    <w:rsid w:val="00647E30"/>
    <w:rsid w:val="00650C68"/>
    <w:rsid w:val="00655AB6"/>
    <w:rsid w:val="00655E6D"/>
    <w:rsid w:val="0065796D"/>
    <w:rsid w:val="00662027"/>
    <w:rsid w:val="006660E8"/>
    <w:rsid w:val="006714C0"/>
    <w:rsid w:val="006769B3"/>
    <w:rsid w:val="00683197"/>
    <w:rsid w:val="00693722"/>
    <w:rsid w:val="006A3D65"/>
    <w:rsid w:val="006A74A9"/>
    <w:rsid w:val="006B6765"/>
    <w:rsid w:val="006B720E"/>
    <w:rsid w:val="006C7B34"/>
    <w:rsid w:val="006E32A8"/>
    <w:rsid w:val="006E5310"/>
    <w:rsid w:val="006E7C9E"/>
    <w:rsid w:val="006F1EB6"/>
    <w:rsid w:val="006F3DDF"/>
    <w:rsid w:val="006F6310"/>
    <w:rsid w:val="006F7738"/>
    <w:rsid w:val="006F7AE7"/>
    <w:rsid w:val="0070424E"/>
    <w:rsid w:val="00704B0E"/>
    <w:rsid w:val="00707DF5"/>
    <w:rsid w:val="007165E6"/>
    <w:rsid w:val="00731DDD"/>
    <w:rsid w:val="00732A57"/>
    <w:rsid w:val="00740193"/>
    <w:rsid w:val="007425AE"/>
    <w:rsid w:val="0074460A"/>
    <w:rsid w:val="007651AB"/>
    <w:rsid w:val="0076658D"/>
    <w:rsid w:val="0076751B"/>
    <w:rsid w:val="00777A5A"/>
    <w:rsid w:val="00780654"/>
    <w:rsid w:val="007809B6"/>
    <w:rsid w:val="00791E85"/>
    <w:rsid w:val="007A03A8"/>
    <w:rsid w:val="007B0222"/>
    <w:rsid w:val="007B1D09"/>
    <w:rsid w:val="007B409D"/>
    <w:rsid w:val="007B4DC1"/>
    <w:rsid w:val="007B7430"/>
    <w:rsid w:val="007C7534"/>
    <w:rsid w:val="007D2EB0"/>
    <w:rsid w:val="007E5D21"/>
    <w:rsid w:val="00802425"/>
    <w:rsid w:val="00802B55"/>
    <w:rsid w:val="00813A1D"/>
    <w:rsid w:val="00816709"/>
    <w:rsid w:val="00820C88"/>
    <w:rsid w:val="00826E07"/>
    <w:rsid w:val="008356FE"/>
    <w:rsid w:val="00841B67"/>
    <w:rsid w:val="00845571"/>
    <w:rsid w:val="00852FA2"/>
    <w:rsid w:val="00855632"/>
    <w:rsid w:val="00866C3B"/>
    <w:rsid w:val="0086782C"/>
    <w:rsid w:val="0087731D"/>
    <w:rsid w:val="00887915"/>
    <w:rsid w:val="00891705"/>
    <w:rsid w:val="008A23B9"/>
    <w:rsid w:val="008A25B7"/>
    <w:rsid w:val="008A29DF"/>
    <w:rsid w:val="008B4014"/>
    <w:rsid w:val="008C485A"/>
    <w:rsid w:val="008D1CB5"/>
    <w:rsid w:val="008D22FA"/>
    <w:rsid w:val="008D407B"/>
    <w:rsid w:val="008D7837"/>
    <w:rsid w:val="008E56DF"/>
    <w:rsid w:val="008F3B5E"/>
    <w:rsid w:val="0091200D"/>
    <w:rsid w:val="00912A00"/>
    <w:rsid w:val="00913891"/>
    <w:rsid w:val="00924C1C"/>
    <w:rsid w:val="009413BD"/>
    <w:rsid w:val="009625CD"/>
    <w:rsid w:val="00967D22"/>
    <w:rsid w:val="00970439"/>
    <w:rsid w:val="00972846"/>
    <w:rsid w:val="009752A7"/>
    <w:rsid w:val="0099124C"/>
    <w:rsid w:val="0099184E"/>
    <w:rsid w:val="009A7F6A"/>
    <w:rsid w:val="009C47B7"/>
    <w:rsid w:val="009C630A"/>
    <w:rsid w:val="009E2609"/>
    <w:rsid w:val="009F1C73"/>
    <w:rsid w:val="00A02491"/>
    <w:rsid w:val="00A11A61"/>
    <w:rsid w:val="00A21DE8"/>
    <w:rsid w:val="00A24118"/>
    <w:rsid w:val="00A27F80"/>
    <w:rsid w:val="00A3363F"/>
    <w:rsid w:val="00A361D7"/>
    <w:rsid w:val="00A370EE"/>
    <w:rsid w:val="00A407BC"/>
    <w:rsid w:val="00A44535"/>
    <w:rsid w:val="00A455AD"/>
    <w:rsid w:val="00A546F2"/>
    <w:rsid w:val="00A63C0F"/>
    <w:rsid w:val="00A71C0F"/>
    <w:rsid w:val="00A86A5D"/>
    <w:rsid w:val="00A907E4"/>
    <w:rsid w:val="00A94ACA"/>
    <w:rsid w:val="00AA71F4"/>
    <w:rsid w:val="00AB1129"/>
    <w:rsid w:val="00AC3D0F"/>
    <w:rsid w:val="00B15351"/>
    <w:rsid w:val="00B15F00"/>
    <w:rsid w:val="00B24C33"/>
    <w:rsid w:val="00B322E6"/>
    <w:rsid w:val="00B342B1"/>
    <w:rsid w:val="00B36213"/>
    <w:rsid w:val="00B36688"/>
    <w:rsid w:val="00B4011A"/>
    <w:rsid w:val="00B43BDA"/>
    <w:rsid w:val="00B55914"/>
    <w:rsid w:val="00B66B51"/>
    <w:rsid w:val="00B718EF"/>
    <w:rsid w:val="00B93697"/>
    <w:rsid w:val="00BA37C0"/>
    <w:rsid w:val="00BA721C"/>
    <w:rsid w:val="00BB13E5"/>
    <w:rsid w:val="00BB27A8"/>
    <w:rsid w:val="00BB47E5"/>
    <w:rsid w:val="00BD7427"/>
    <w:rsid w:val="00C05493"/>
    <w:rsid w:val="00C06C5F"/>
    <w:rsid w:val="00C17BA1"/>
    <w:rsid w:val="00C2022C"/>
    <w:rsid w:val="00C216ED"/>
    <w:rsid w:val="00C305FD"/>
    <w:rsid w:val="00C33413"/>
    <w:rsid w:val="00C4016A"/>
    <w:rsid w:val="00C42407"/>
    <w:rsid w:val="00C6241A"/>
    <w:rsid w:val="00C62589"/>
    <w:rsid w:val="00C7676A"/>
    <w:rsid w:val="00C77ABC"/>
    <w:rsid w:val="00C81A4A"/>
    <w:rsid w:val="00C851B9"/>
    <w:rsid w:val="00C92751"/>
    <w:rsid w:val="00CB08F6"/>
    <w:rsid w:val="00CB0F0F"/>
    <w:rsid w:val="00CB3B8D"/>
    <w:rsid w:val="00CB5182"/>
    <w:rsid w:val="00CB5656"/>
    <w:rsid w:val="00CC3694"/>
    <w:rsid w:val="00CD243E"/>
    <w:rsid w:val="00CE68B0"/>
    <w:rsid w:val="00CE7BF4"/>
    <w:rsid w:val="00CF1CB2"/>
    <w:rsid w:val="00CF7133"/>
    <w:rsid w:val="00D078B3"/>
    <w:rsid w:val="00D10DD9"/>
    <w:rsid w:val="00D355ED"/>
    <w:rsid w:val="00D36694"/>
    <w:rsid w:val="00D463DC"/>
    <w:rsid w:val="00D50A36"/>
    <w:rsid w:val="00D512DD"/>
    <w:rsid w:val="00D514B2"/>
    <w:rsid w:val="00D61433"/>
    <w:rsid w:val="00D814FB"/>
    <w:rsid w:val="00D83DED"/>
    <w:rsid w:val="00D842F4"/>
    <w:rsid w:val="00D87414"/>
    <w:rsid w:val="00D917CB"/>
    <w:rsid w:val="00D919E8"/>
    <w:rsid w:val="00D94D74"/>
    <w:rsid w:val="00D95BE3"/>
    <w:rsid w:val="00DA6918"/>
    <w:rsid w:val="00DB1DA3"/>
    <w:rsid w:val="00DB4641"/>
    <w:rsid w:val="00DC019D"/>
    <w:rsid w:val="00DD44A8"/>
    <w:rsid w:val="00DE09ED"/>
    <w:rsid w:val="00DF0E79"/>
    <w:rsid w:val="00E06036"/>
    <w:rsid w:val="00E07A1D"/>
    <w:rsid w:val="00E415C7"/>
    <w:rsid w:val="00E46A8D"/>
    <w:rsid w:val="00E51991"/>
    <w:rsid w:val="00E51A3F"/>
    <w:rsid w:val="00E602E2"/>
    <w:rsid w:val="00E603A4"/>
    <w:rsid w:val="00E73193"/>
    <w:rsid w:val="00E73423"/>
    <w:rsid w:val="00E768E7"/>
    <w:rsid w:val="00E77425"/>
    <w:rsid w:val="00E84024"/>
    <w:rsid w:val="00E9360C"/>
    <w:rsid w:val="00E97FCE"/>
    <w:rsid w:val="00EA0361"/>
    <w:rsid w:val="00EA30E3"/>
    <w:rsid w:val="00EA681E"/>
    <w:rsid w:val="00EB1D13"/>
    <w:rsid w:val="00EB274F"/>
    <w:rsid w:val="00EB5919"/>
    <w:rsid w:val="00EB738E"/>
    <w:rsid w:val="00EC3C7C"/>
    <w:rsid w:val="00EC621E"/>
    <w:rsid w:val="00ED2AA5"/>
    <w:rsid w:val="00ED3D20"/>
    <w:rsid w:val="00EE03F0"/>
    <w:rsid w:val="00EE6552"/>
    <w:rsid w:val="00F011C1"/>
    <w:rsid w:val="00F06EAA"/>
    <w:rsid w:val="00F132BE"/>
    <w:rsid w:val="00F27F01"/>
    <w:rsid w:val="00F411A8"/>
    <w:rsid w:val="00F47A63"/>
    <w:rsid w:val="00F579AF"/>
    <w:rsid w:val="00F6245A"/>
    <w:rsid w:val="00F72EB5"/>
    <w:rsid w:val="00F75751"/>
    <w:rsid w:val="00F804F8"/>
    <w:rsid w:val="00F83670"/>
    <w:rsid w:val="00F9206A"/>
    <w:rsid w:val="00F9738E"/>
    <w:rsid w:val="00FB7643"/>
    <w:rsid w:val="00FD0A06"/>
    <w:rsid w:val="00FD22CE"/>
    <w:rsid w:val="00FD7424"/>
    <w:rsid w:val="00FF6F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FC"/>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bilgi Char"/>
    <w:link w:val="stbilgi"/>
    <w:uiPriority w:val="99"/>
    <w:rsid w:val="00CC3694"/>
    <w:rPr>
      <w:sz w:val="24"/>
    </w:rPr>
  </w:style>
  <w:style w:type="character" w:customStyle="1" w:styleId="AltbilgiChar">
    <w:name w:val="Alt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218712674">
      <w:bodyDiv w:val="1"/>
      <w:marLeft w:val="0"/>
      <w:marRight w:val="0"/>
      <w:marTop w:val="0"/>
      <w:marBottom w:val="0"/>
      <w:divBdr>
        <w:top w:val="none" w:sz="0" w:space="0" w:color="auto"/>
        <w:left w:val="none" w:sz="0" w:space="0" w:color="auto"/>
        <w:bottom w:val="none" w:sz="0" w:space="0" w:color="auto"/>
        <w:right w:val="none" w:sz="0" w:space="0" w:color="auto"/>
      </w:divBdr>
    </w:div>
    <w:div w:id="396784041">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294947155">
      <w:bodyDiv w:val="1"/>
      <w:marLeft w:val="0"/>
      <w:marRight w:val="0"/>
      <w:marTop w:val="0"/>
      <w:marBottom w:val="0"/>
      <w:divBdr>
        <w:top w:val="none" w:sz="0" w:space="0" w:color="auto"/>
        <w:left w:val="none" w:sz="0" w:space="0" w:color="auto"/>
        <w:bottom w:val="none" w:sz="0" w:space="0" w:color="auto"/>
        <w:right w:val="none" w:sz="0" w:space="0" w:color="auto"/>
      </w:divBdr>
    </w:div>
    <w:div w:id="1401368330">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21697-DBC5-429D-B4F2-7A8AC5B0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730</Words>
  <Characters>4163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TURGUT ÖZAL İHO</cp:lastModifiedBy>
  <cp:revision>15</cp:revision>
  <cp:lastPrinted>2020-01-29T08:16:00Z</cp:lastPrinted>
  <dcterms:created xsi:type="dcterms:W3CDTF">2020-08-13T07:01:00Z</dcterms:created>
  <dcterms:modified xsi:type="dcterms:W3CDTF">2020-10-02T12:16:00Z</dcterms:modified>
</cp:coreProperties>
</file>